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2071CC" w:rsidRPr="002071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71CC" w:rsidRPr="002071CC" w:rsidRDefault="002071CC" w:rsidP="002071CC">
            <w:pPr>
              <w:widowControl/>
              <w:jc w:val="center"/>
              <w:rPr>
                <w:rFonts w:ascii="ˎ̥" w:eastAsia="宋体" w:hAnsi="ˎ̥" w:cs="宋体"/>
                <w:b/>
                <w:bCs/>
                <w:color w:val="005FB1"/>
                <w:kern w:val="0"/>
                <w:szCs w:val="21"/>
              </w:rPr>
            </w:pPr>
            <w:r w:rsidRPr="002071CC">
              <w:rPr>
                <w:rFonts w:ascii="ˎ̥" w:eastAsia="宋体" w:hAnsi="ˎ̥" w:cs="宋体"/>
                <w:b/>
                <w:bCs/>
                <w:color w:val="005FB1"/>
                <w:kern w:val="0"/>
                <w:szCs w:val="21"/>
              </w:rPr>
              <w:t>教务部关于公布我校</w:t>
            </w:r>
            <w:r w:rsidRPr="002071CC">
              <w:rPr>
                <w:rFonts w:ascii="ˎ̥" w:eastAsia="宋体" w:hAnsi="ˎ̥" w:cs="宋体"/>
                <w:b/>
                <w:bCs/>
                <w:color w:val="005FB1"/>
                <w:kern w:val="0"/>
                <w:szCs w:val="21"/>
              </w:rPr>
              <w:t>2015</w:t>
            </w:r>
            <w:r w:rsidRPr="002071CC">
              <w:rPr>
                <w:rFonts w:ascii="ˎ̥" w:eastAsia="宋体" w:hAnsi="ˎ̥" w:cs="宋体"/>
                <w:b/>
                <w:bCs/>
                <w:color w:val="005FB1"/>
                <w:kern w:val="0"/>
                <w:szCs w:val="21"/>
              </w:rPr>
              <w:t>年度浙江省教科规划课题立项名单的通知</w:t>
            </w:r>
            <w:r w:rsidRPr="002071CC">
              <w:rPr>
                <w:rFonts w:ascii="ˎ̥" w:eastAsia="宋体" w:hAnsi="ˎ̥" w:cs="宋体"/>
                <w:b/>
                <w:bCs/>
                <w:color w:val="005FB1"/>
                <w:kern w:val="0"/>
                <w:szCs w:val="21"/>
              </w:rPr>
              <w:t xml:space="preserve"> </w:t>
            </w:r>
          </w:p>
        </w:tc>
      </w:tr>
    </w:tbl>
    <w:p w:rsidR="002071CC" w:rsidRPr="002071CC" w:rsidRDefault="002071CC" w:rsidP="002071CC">
      <w:pPr>
        <w:widowControl/>
        <w:jc w:val="center"/>
        <w:rPr>
          <w:rFonts w:ascii="ˎ̥" w:eastAsia="宋体" w:hAnsi="ˎ̥" w:cs="宋体" w:hint="eastAsia"/>
          <w:vanish/>
          <w:kern w:val="0"/>
          <w:sz w:val="18"/>
          <w:szCs w:val="18"/>
        </w:rPr>
      </w:pPr>
    </w:p>
    <w:tbl>
      <w:tblPr>
        <w:tblW w:w="4800" w:type="pct"/>
        <w:jc w:val="center"/>
        <w:tblCellSpacing w:w="0" w:type="dxa"/>
        <w:shd w:val="clear" w:color="auto" w:fill="F4F3F2"/>
        <w:tblCellMar>
          <w:left w:w="0" w:type="dxa"/>
          <w:right w:w="0" w:type="dxa"/>
        </w:tblCellMar>
        <w:tblLook w:val="04A0"/>
      </w:tblPr>
      <w:tblGrid>
        <w:gridCol w:w="7974"/>
      </w:tblGrid>
      <w:tr w:rsidR="002071CC" w:rsidRPr="002071CC">
        <w:trPr>
          <w:tblCellSpacing w:w="0" w:type="dxa"/>
          <w:jc w:val="center"/>
        </w:trPr>
        <w:tc>
          <w:tcPr>
            <w:tcW w:w="0" w:type="auto"/>
            <w:shd w:val="clear" w:color="auto" w:fill="F4F3F2"/>
            <w:vAlign w:val="center"/>
            <w:hideMark/>
          </w:tcPr>
          <w:p w:rsidR="002071CC" w:rsidRPr="002071CC" w:rsidRDefault="002071CC" w:rsidP="002071CC">
            <w:pPr>
              <w:widowControl/>
              <w:spacing w:line="360" w:lineRule="atLeast"/>
              <w:jc w:val="center"/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</w:pP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>发布时间</w:t>
            </w: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>:2015-03-31 16:12:50</w:t>
            </w: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 xml:space="preserve">　来源</w:t>
            </w: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>:</w:t>
            </w: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>未知　浏览人次</w:t>
            </w: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>:477</w:t>
            </w: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>次</w:t>
            </w:r>
            <w:r w:rsidRPr="002071CC">
              <w:rPr>
                <w:rFonts w:ascii="ˎ̥" w:eastAsia="宋体" w:hAnsi="ˎ̥" w:cs="宋体"/>
                <w:color w:val="1E1717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2071CC" w:rsidRPr="002071CC" w:rsidRDefault="002071CC" w:rsidP="002071CC">
      <w:pPr>
        <w:widowControl/>
        <w:jc w:val="center"/>
        <w:rPr>
          <w:rFonts w:ascii="ˎ̥" w:eastAsia="宋体" w:hAnsi="ˎ̥" w:cs="宋体" w:hint="eastAsia"/>
          <w:vanish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8448"/>
      </w:tblGrid>
      <w:tr w:rsidR="002071CC" w:rsidRPr="002071CC" w:rsidTr="002071CC">
        <w:trPr>
          <w:tblCellSpacing w:w="0" w:type="dxa"/>
          <w:jc w:val="center"/>
        </w:trPr>
        <w:tc>
          <w:tcPr>
            <w:tcW w:w="5000" w:type="pct"/>
            <w:hideMark/>
          </w:tcPr>
          <w:p w:rsidR="002071CC" w:rsidRPr="002071CC" w:rsidRDefault="002071CC" w:rsidP="002071CC">
            <w:pPr>
              <w:widowControl/>
              <w:spacing w:line="420" w:lineRule="atLeast"/>
              <w:jc w:val="left"/>
              <w:rPr>
                <w:rFonts w:ascii="ˎ̥" w:eastAsia="宋体" w:hAnsi="ˎ̥" w:cs="宋体"/>
                <w:color w:val="1E1717"/>
                <w:kern w:val="0"/>
                <w:szCs w:val="21"/>
              </w:rPr>
            </w:pP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 xml:space="preserve">　</w:t>
            </w: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 xml:space="preserve"> </w:t>
            </w:r>
          </w:p>
          <w:p w:rsidR="002071CC" w:rsidRPr="002071CC" w:rsidRDefault="002071CC" w:rsidP="002071C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ˎ̥" w:eastAsia="宋体" w:hAnsi="ˎ̥" w:cs="宋体"/>
                <w:color w:val="1E1717"/>
                <w:kern w:val="0"/>
                <w:szCs w:val="21"/>
              </w:rPr>
            </w:pP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 </w:t>
            </w:r>
          </w:p>
          <w:p w:rsidR="002071CC" w:rsidRPr="002071CC" w:rsidRDefault="002071CC" w:rsidP="002071CC">
            <w:pPr>
              <w:widowControl/>
              <w:spacing w:line="420" w:lineRule="atLeast"/>
              <w:jc w:val="left"/>
              <w:rPr>
                <w:rFonts w:ascii="ˎ̥" w:eastAsia="宋体" w:hAnsi="ˎ̥" w:cs="宋体"/>
                <w:color w:val="1E1717"/>
                <w:kern w:val="0"/>
                <w:szCs w:val="21"/>
              </w:rPr>
            </w:pP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各有关单位：</w:t>
            </w:r>
          </w:p>
          <w:p w:rsidR="002071CC" w:rsidRPr="002071CC" w:rsidRDefault="002071CC" w:rsidP="002071CC">
            <w:pPr>
              <w:widowControl/>
              <w:spacing w:line="420" w:lineRule="atLeast"/>
              <w:jc w:val="left"/>
              <w:rPr>
                <w:rFonts w:ascii="ˎ̥" w:eastAsia="宋体" w:hAnsi="ˎ̥" w:cs="宋体"/>
                <w:color w:val="1E1717"/>
                <w:kern w:val="0"/>
                <w:szCs w:val="21"/>
              </w:rPr>
            </w:pP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 xml:space="preserve">    </w:t>
            </w: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根据浙江省教育科学规划办公室网站公布的，我校</w:t>
            </w: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6</w:t>
            </w: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项课题获准立项为</w:t>
            </w: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2015</w:t>
            </w: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年浙江省教科规划课题，现予以公布，名单如下：</w:t>
            </w:r>
          </w:p>
          <w:p w:rsidR="002071CC" w:rsidRPr="002071CC" w:rsidRDefault="002071CC" w:rsidP="002071CC">
            <w:pPr>
              <w:widowControl/>
              <w:spacing w:line="420" w:lineRule="atLeast"/>
              <w:jc w:val="left"/>
              <w:rPr>
                <w:rFonts w:ascii="ˎ̥" w:eastAsia="宋体" w:hAnsi="ˎ̥" w:cs="宋体"/>
                <w:color w:val="1E1717"/>
                <w:kern w:val="0"/>
                <w:szCs w:val="21"/>
              </w:rPr>
            </w:pPr>
            <w:r w:rsidRPr="002071CC">
              <w:rPr>
                <w:rFonts w:ascii="ˎ̥" w:eastAsia="宋体" w:hAnsi="ˎ̥" w:cs="宋体"/>
                <w:color w:val="1E1717"/>
                <w:kern w:val="0"/>
                <w:szCs w:val="21"/>
              </w:rPr>
              <w:t> </w:t>
            </w:r>
          </w:p>
          <w:tbl>
            <w:tblPr>
              <w:tblW w:w="85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40"/>
              <w:gridCol w:w="6005"/>
              <w:gridCol w:w="1275"/>
            </w:tblGrid>
            <w:tr w:rsidR="002071CC" w:rsidRPr="002071CC">
              <w:trPr>
                <w:trHeight w:val="720"/>
                <w:jc w:val="center"/>
              </w:trPr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课题编号</w:t>
                  </w:r>
                </w:p>
              </w:tc>
              <w:tc>
                <w:tcPr>
                  <w:tcW w:w="6005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课题名称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负责人</w:t>
                  </w:r>
                </w:p>
              </w:tc>
            </w:tr>
            <w:tr w:rsidR="002071CC" w:rsidRPr="002071CC">
              <w:trPr>
                <w:trHeight w:val="720"/>
                <w:jc w:val="center"/>
              </w:trPr>
              <w:tc>
                <w:tcPr>
                  <w:tcW w:w="12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2015SCG228</w:t>
                  </w:r>
                </w:p>
              </w:tc>
              <w:tc>
                <w:tcPr>
                  <w:tcW w:w="60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大数据时代设计类专业人才培养模式创新研究</w:t>
                  </w:r>
                </w:p>
              </w:tc>
              <w:tc>
                <w:tcPr>
                  <w:tcW w:w="127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邬秀杰</w:t>
                  </w:r>
                </w:p>
              </w:tc>
            </w:tr>
            <w:tr w:rsidR="002071CC" w:rsidRPr="002071CC">
              <w:trPr>
                <w:trHeight w:val="720"/>
                <w:jc w:val="center"/>
              </w:trPr>
              <w:tc>
                <w:tcPr>
                  <w:tcW w:w="12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2015SCG229</w:t>
                  </w:r>
                </w:p>
              </w:tc>
              <w:tc>
                <w:tcPr>
                  <w:tcW w:w="60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应用型大学信计专业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ISS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核心能力培养研究与探索</w:t>
                  </w:r>
                </w:p>
              </w:tc>
              <w:tc>
                <w:tcPr>
                  <w:tcW w:w="127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于欣</w:t>
                  </w:r>
                  <w:proofErr w:type="gramEnd"/>
                </w:p>
              </w:tc>
            </w:tr>
            <w:tr w:rsidR="002071CC" w:rsidRPr="002071CC">
              <w:trPr>
                <w:trHeight w:val="720"/>
                <w:jc w:val="center"/>
              </w:trPr>
              <w:tc>
                <w:tcPr>
                  <w:tcW w:w="12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2015SCG230</w:t>
                  </w:r>
                </w:p>
              </w:tc>
              <w:tc>
                <w:tcPr>
                  <w:tcW w:w="60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基于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“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五位一体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”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实践教学体系的能源动力类专业人才培养</w:t>
                  </w:r>
                </w:p>
              </w:tc>
              <w:tc>
                <w:tcPr>
                  <w:tcW w:w="127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李建新</w:t>
                  </w:r>
                </w:p>
              </w:tc>
            </w:tr>
            <w:tr w:rsidR="002071CC" w:rsidRPr="002071CC">
              <w:trPr>
                <w:trHeight w:val="720"/>
                <w:jc w:val="center"/>
              </w:trPr>
              <w:tc>
                <w:tcPr>
                  <w:tcW w:w="12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  <w:t>2015SCG231</w:t>
                  </w:r>
                </w:p>
              </w:tc>
              <w:tc>
                <w:tcPr>
                  <w:tcW w:w="60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  <w:t>基于</w:t>
                  </w:r>
                  <w:r w:rsidRPr="002071CC"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  <w:t>CDIO</w:t>
                  </w:r>
                  <w:r w:rsidRPr="002071CC"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  <w:t>教育模式的建造类课程教学研究</w:t>
                  </w:r>
                </w:p>
              </w:tc>
              <w:tc>
                <w:tcPr>
                  <w:tcW w:w="127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color w:val="FF0000"/>
                      <w:kern w:val="0"/>
                      <w:sz w:val="18"/>
                      <w:szCs w:val="18"/>
                    </w:rPr>
                    <w:t>吴珊珊</w:t>
                  </w:r>
                </w:p>
              </w:tc>
            </w:tr>
            <w:tr w:rsidR="002071CC" w:rsidRPr="002071CC">
              <w:trPr>
                <w:trHeight w:val="720"/>
                <w:jc w:val="center"/>
              </w:trPr>
              <w:tc>
                <w:tcPr>
                  <w:tcW w:w="12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2015SCG232</w:t>
                  </w:r>
                </w:p>
              </w:tc>
              <w:tc>
                <w:tcPr>
                  <w:tcW w:w="60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慕课本土化</w:t>
                  </w:r>
                  <w:proofErr w:type="gramEnd"/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与高校思想政治理论课课程建设创新研究</w:t>
                  </w:r>
                </w:p>
              </w:tc>
              <w:tc>
                <w:tcPr>
                  <w:tcW w:w="127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伍醒</w:t>
                  </w:r>
                  <w:proofErr w:type="gramEnd"/>
                </w:p>
              </w:tc>
            </w:tr>
            <w:tr w:rsidR="002071CC" w:rsidRPr="002071CC">
              <w:trPr>
                <w:trHeight w:val="720"/>
                <w:jc w:val="center"/>
              </w:trPr>
              <w:tc>
                <w:tcPr>
                  <w:tcW w:w="12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2015SCG233</w:t>
                  </w:r>
                </w:p>
              </w:tc>
              <w:tc>
                <w:tcPr>
                  <w:tcW w:w="60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社团模式下工科类大学生课外培养模式研究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——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以浙江大学宁波理工学院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EP2</w:t>
                  </w: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团队为例</w:t>
                  </w:r>
                </w:p>
              </w:tc>
              <w:tc>
                <w:tcPr>
                  <w:tcW w:w="127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1CC" w:rsidRPr="002071CC" w:rsidRDefault="002071CC" w:rsidP="002071CC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2071CC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徐美娟</w:t>
                  </w:r>
                </w:p>
              </w:tc>
            </w:tr>
          </w:tbl>
          <w:p w:rsidR="002071CC" w:rsidRPr="002071CC" w:rsidRDefault="002071CC" w:rsidP="002071CC">
            <w:pPr>
              <w:widowControl/>
              <w:spacing w:line="420" w:lineRule="atLeast"/>
              <w:jc w:val="center"/>
              <w:rPr>
                <w:rFonts w:ascii="ˎ̥" w:eastAsia="宋体" w:hAnsi="ˎ̥" w:cs="宋体"/>
                <w:color w:val="1E1717"/>
                <w:kern w:val="0"/>
                <w:szCs w:val="21"/>
              </w:rPr>
            </w:pPr>
          </w:p>
        </w:tc>
      </w:tr>
    </w:tbl>
    <w:p w:rsidR="00AE161C" w:rsidRDefault="00AE161C"/>
    <w:sectPr w:rsidR="00AE161C" w:rsidSect="00AE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3B0" w:rsidRDefault="000273B0" w:rsidP="002071CC">
      <w:r>
        <w:separator/>
      </w:r>
    </w:p>
  </w:endnote>
  <w:endnote w:type="continuationSeparator" w:id="0">
    <w:p w:rsidR="000273B0" w:rsidRDefault="000273B0" w:rsidP="0020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3B0" w:rsidRDefault="000273B0" w:rsidP="002071CC">
      <w:r>
        <w:separator/>
      </w:r>
    </w:p>
  </w:footnote>
  <w:footnote w:type="continuationSeparator" w:id="0">
    <w:p w:rsidR="000273B0" w:rsidRDefault="000273B0" w:rsidP="00207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1CC"/>
    <w:rsid w:val="000273B0"/>
    <w:rsid w:val="002071CC"/>
    <w:rsid w:val="00AE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1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7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2015-05-05T06:32:00Z</dcterms:created>
  <dcterms:modified xsi:type="dcterms:W3CDTF">2015-05-05T06:32:00Z</dcterms:modified>
</cp:coreProperties>
</file>